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F21" w:rsidRPr="00702839" w:rsidRDefault="00F07F21" w:rsidP="00F07F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5027" w:rsidRDefault="00154A8C" w:rsidP="0050760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2839">
        <w:rPr>
          <w:rFonts w:ascii="Times New Roman" w:hAnsi="Times New Roman" w:cs="Times New Roman"/>
          <w:sz w:val="28"/>
          <w:szCs w:val="28"/>
        </w:rPr>
        <w:t>Справочно-аналитическая информация о реализации</w:t>
      </w:r>
      <w:r w:rsidR="00507604">
        <w:rPr>
          <w:rFonts w:ascii="Times New Roman" w:hAnsi="Times New Roman" w:cs="Times New Roman"/>
          <w:sz w:val="28"/>
          <w:szCs w:val="28"/>
        </w:rPr>
        <w:t xml:space="preserve"> плана за 202</w:t>
      </w:r>
      <w:r w:rsidR="003A6CF1">
        <w:rPr>
          <w:rFonts w:ascii="Times New Roman" w:hAnsi="Times New Roman" w:cs="Times New Roman"/>
          <w:sz w:val="28"/>
          <w:szCs w:val="28"/>
        </w:rPr>
        <w:t>5</w:t>
      </w:r>
      <w:r w:rsidR="00A45027" w:rsidRPr="00A45027">
        <w:rPr>
          <w:rFonts w:ascii="Times New Roman" w:hAnsi="Times New Roman" w:cs="Times New Roman"/>
          <w:sz w:val="28"/>
          <w:szCs w:val="28"/>
        </w:rPr>
        <w:t xml:space="preserve"> год</w:t>
      </w:r>
      <w:r w:rsidR="00762BF4">
        <w:rPr>
          <w:rFonts w:ascii="Times New Roman" w:hAnsi="Times New Roman" w:cs="Times New Roman"/>
          <w:sz w:val="28"/>
          <w:szCs w:val="28"/>
        </w:rPr>
        <w:t>.</w:t>
      </w:r>
    </w:p>
    <w:p w:rsidR="0056453F" w:rsidRPr="00702839" w:rsidRDefault="00154A8C" w:rsidP="009734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027">
        <w:rPr>
          <w:rFonts w:ascii="Times New Roman" w:hAnsi="Times New Roman" w:cs="Times New Roman"/>
          <w:sz w:val="28"/>
          <w:szCs w:val="28"/>
        </w:rPr>
        <w:t>Исполнитель</w:t>
      </w:r>
      <w:r w:rsidRPr="00702839">
        <w:rPr>
          <w:rFonts w:ascii="Times New Roman" w:hAnsi="Times New Roman" w:cs="Times New Roman"/>
          <w:b/>
          <w:sz w:val="28"/>
          <w:szCs w:val="28"/>
        </w:rPr>
        <w:t xml:space="preserve"> -  </w:t>
      </w:r>
      <w:r w:rsidR="00273B32" w:rsidRPr="00702839">
        <w:rPr>
          <w:rFonts w:ascii="Times New Roman" w:hAnsi="Times New Roman" w:cs="Times New Roman"/>
          <w:b/>
          <w:sz w:val="28"/>
          <w:szCs w:val="28"/>
        </w:rPr>
        <w:t>Министерство сельского хозяйства</w:t>
      </w:r>
      <w:r w:rsidR="0056453F" w:rsidRPr="00702839">
        <w:rPr>
          <w:rFonts w:ascii="Times New Roman" w:hAnsi="Times New Roman" w:cs="Times New Roman"/>
          <w:b/>
          <w:sz w:val="28"/>
          <w:szCs w:val="28"/>
        </w:rPr>
        <w:t xml:space="preserve"> Курской области</w:t>
      </w:r>
      <w:r w:rsidR="00762BF4">
        <w:rPr>
          <w:rFonts w:ascii="Times New Roman" w:hAnsi="Times New Roman" w:cs="Times New Roman"/>
          <w:b/>
          <w:sz w:val="28"/>
          <w:szCs w:val="28"/>
        </w:rPr>
        <w:t>.</w:t>
      </w:r>
    </w:p>
    <w:p w:rsidR="005A17C6" w:rsidRPr="00702839" w:rsidRDefault="005A17C6" w:rsidP="009734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4536"/>
        <w:gridCol w:w="7655"/>
      </w:tblGrid>
      <w:tr w:rsidR="00702839" w:rsidRPr="00702839" w:rsidTr="00154A8C">
        <w:tc>
          <w:tcPr>
            <w:tcW w:w="1701" w:type="dxa"/>
          </w:tcPr>
          <w:p w:rsidR="00154A8C" w:rsidRPr="00507604" w:rsidRDefault="00154A8C" w:rsidP="005076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604">
              <w:rPr>
                <w:rFonts w:ascii="Times New Roman" w:hAnsi="Times New Roman" w:cs="Times New Roman"/>
                <w:b/>
                <w:sz w:val="24"/>
                <w:szCs w:val="24"/>
              </w:rPr>
              <w:t>Номер мероприятия</w:t>
            </w:r>
          </w:p>
        </w:tc>
        <w:tc>
          <w:tcPr>
            <w:tcW w:w="4536" w:type="dxa"/>
          </w:tcPr>
          <w:p w:rsidR="00154A8C" w:rsidRPr="00507604" w:rsidRDefault="00154A8C" w:rsidP="005076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60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655" w:type="dxa"/>
          </w:tcPr>
          <w:p w:rsidR="00154A8C" w:rsidRPr="00507604" w:rsidRDefault="00154A8C" w:rsidP="005076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60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выполнении мероприятия</w:t>
            </w:r>
          </w:p>
        </w:tc>
      </w:tr>
      <w:tr w:rsidR="00702839" w:rsidRPr="00702839" w:rsidTr="00D916A2">
        <w:tc>
          <w:tcPr>
            <w:tcW w:w="1701" w:type="dxa"/>
            <w:shd w:val="clear" w:color="auto" w:fill="FFFFFF" w:themeFill="background1"/>
          </w:tcPr>
          <w:p w:rsidR="00154A8C" w:rsidRPr="00702839" w:rsidRDefault="00154A8C" w:rsidP="009734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536" w:type="dxa"/>
            <w:shd w:val="clear" w:color="auto" w:fill="FFFFFF" w:themeFill="background1"/>
          </w:tcPr>
          <w:p w:rsidR="00154A8C" w:rsidRPr="00F63D0C" w:rsidRDefault="00444539" w:rsidP="00F755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9A1EA8"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утверждение план</w:t>
            </w:r>
            <w:r w:rsidR="00F755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A1EA8"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противодействию коррупции на 202</w:t>
            </w:r>
            <w:r w:rsidR="00F755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1EA8" w:rsidRPr="00F63D0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755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A1EA8"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F7558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9A1EA8"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F75587">
              <w:rPr>
                <w:rFonts w:ascii="Times New Roman" w:hAnsi="Times New Roman" w:cs="Times New Roman"/>
                <w:sz w:val="24"/>
                <w:szCs w:val="24"/>
              </w:rPr>
              <w:t>Министерстве сельского хозяйства Курской области</w:t>
            </w:r>
          </w:p>
        </w:tc>
        <w:tc>
          <w:tcPr>
            <w:tcW w:w="7655" w:type="dxa"/>
            <w:shd w:val="clear" w:color="auto" w:fill="FFFFFF" w:themeFill="background1"/>
          </w:tcPr>
          <w:p w:rsidR="00154A8C" w:rsidRPr="00F63D0C" w:rsidRDefault="009A1EA8" w:rsidP="00512F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9245CE" w:rsidRPr="00F63D0C">
              <w:rPr>
                <w:rFonts w:ascii="Times New Roman" w:hAnsi="Times New Roman" w:cs="Times New Roman"/>
                <w:sz w:val="24"/>
                <w:szCs w:val="24"/>
              </w:rPr>
              <w:t>Министерства сельского хозяйства</w:t>
            </w: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 от 26.</w:t>
            </w:r>
            <w:r w:rsidR="00F908A3">
              <w:rPr>
                <w:rFonts w:ascii="Times New Roman" w:hAnsi="Times New Roman" w:cs="Times New Roman"/>
                <w:sz w:val="24"/>
                <w:szCs w:val="24"/>
              </w:rPr>
              <w:t>12.2024</w:t>
            </w: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F908A3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2F8C">
              <w:rPr>
                <w:rFonts w:ascii="Times New Roman" w:hAnsi="Times New Roman" w:cs="Times New Roman"/>
                <w:sz w:val="24"/>
                <w:szCs w:val="24"/>
              </w:rPr>
              <w:t>«Об утверждении П</w:t>
            </w: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лана </w:t>
            </w:r>
            <w:r w:rsidR="00512F8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по </w:t>
            </w: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>противодействи</w:t>
            </w:r>
            <w:r w:rsidR="00512F8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 в </w:t>
            </w:r>
            <w:r w:rsidR="009245CE" w:rsidRPr="00F63D0C">
              <w:rPr>
                <w:rFonts w:ascii="Times New Roman" w:hAnsi="Times New Roman" w:cs="Times New Roman"/>
                <w:sz w:val="24"/>
                <w:szCs w:val="24"/>
              </w:rPr>
              <w:t>Министерстве сельского хозяйства</w:t>
            </w: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Кур</w:t>
            </w:r>
            <w:r w:rsidR="00273B32" w:rsidRPr="00F63D0C">
              <w:rPr>
                <w:rFonts w:ascii="Times New Roman" w:hAnsi="Times New Roman" w:cs="Times New Roman"/>
                <w:sz w:val="24"/>
                <w:szCs w:val="24"/>
              </w:rPr>
              <w:t>ской области на 202</w:t>
            </w:r>
            <w:r w:rsidR="00512F8C">
              <w:rPr>
                <w:rFonts w:ascii="Times New Roman" w:hAnsi="Times New Roman" w:cs="Times New Roman"/>
                <w:sz w:val="24"/>
                <w:szCs w:val="24"/>
              </w:rPr>
              <w:t>5-2027</w:t>
            </w:r>
            <w:r w:rsidR="00273B32"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  <w:r w:rsidR="000A17A2" w:rsidRPr="00F6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2839" w:rsidRPr="00702839" w:rsidTr="00D916A2">
        <w:tc>
          <w:tcPr>
            <w:tcW w:w="1701" w:type="dxa"/>
            <w:shd w:val="clear" w:color="auto" w:fill="FFFFFF" w:themeFill="background1"/>
          </w:tcPr>
          <w:p w:rsidR="00154A8C" w:rsidRPr="00702839" w:rsidRDefault="00154A8C" w:rsidP="009A1E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9A1EA8" w:rsidRPr="00702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154A8C" w:rsidRPr="00F63D0C" w:rsidRDefault="00154A8C" w:rsidP="00AF54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разрабатываемых </w:t>
            </w:r>
            <w:r w:rsidR="00AF5469">
              <w:rPr>
                <w:rFonts w:ascii="Times New Roman" w:hAnsi="Times New Roman" w:cs="Times New Roman"/>
                <w:sz w:val="24"/>
                <w:szCs w:val="24"/>
              </w:rPr>
              <w:t>Министерством сельского хозяйства</w:t>
            </w: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 </w:t>
            </w:r>
            <w:r w:rsidR="009A1EA8" w:rsidRPr="00F63D0C">
              <w:rPr>
                <w:rFonts w:ascii="Times New Roman" w:hAnsi="Times New Roman" w:cs="Times New Roman"/>
                <w:sz w:val="24"/>
                <w:szCs w:val="24"/>
              </w:rPr>
              <w:t>проектов нормативных правовых актов и принятых нормативных правовых актов (</w:t>
            </w:r>
            <w:r w:rsidR="00AF5469" w:rsidRPr="00AF54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AF5469" w:rsidRPr="00AF5469">
              <w:rPr>
                <w:rFonts w:ascii="Times New Roman" w:hAnsi="Times New Roman" w:cs="Times New Roman"/>
                <w:sz w:val="24"/>
                <w:szCs w:val="24"/>
              </w:rPr>
              <w:t xml:space="preserve"> указание количества проведенных экспертиз</w:t>
            </w:r>
            <w:r w:rsidR="009A1EA8" w:rsidRPr="00F63D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55" w:type="dxa"/>
          </w:tcPr>
          <w:p w:rsidR="00154A8C" w:rsidRPr="00F63D0C" w:rsidRDefault="00154A8C" w:rsidP="00F63D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</w:pPr>
            <w:r w:rsidRPr="00F63D0C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 xml:space="preserve">В </w:t>
            </w:r>
            <w:r w:rsidR="000A17A2" w:rsidRPr="00F63D0C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>Министерстве сельского хозяйства</w:t>
            </w:r>
            <w:r w:rsidR="005676F6" w:rsidRPr="00F63D0C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 xml:space="preserve"> Курской области проведена </w:t>
            </w:r>
            <w:r w:rsidRPr="00F63D0C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>первичн</w:t>
            </w:r>
            <w:r w:rsidR="005676F6" w:rsidRPr="00F63D0C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>ая</w:t>
            </w:r>
            <w:r w:rsidRPr="00F63D0C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 xml:space="preserve"> антикоррупционн</w:t>
            </w:r>
            <w:r w:rsidR="005676F6" w:rsidRPr="00F63D0C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>ая</w:t>
            </w:r>
            <w:r w:rsidRPr="00F63D0C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 xml:space="preserve"> экспертиз</w:t>
            </w:r>
            <w:r w:rsidR="00817AB3" w:rsidRPr="00F63D0C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>а</w:t>
            </w:r>
            <w:r w:rsidR="00BE6AA1" w:rsidRPr="00F63D0C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BE6AA1" w:rsidRPr="00C87D6F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>1</w:t>
            </w:r>
            <w:r w:rsidR="00C87D6F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>20</w:t>
            </w:r>
            <w:r w:rsidR="005676F6" w:rsidRPr="00F63D0C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 xml:space="preserve"> </w:t>
            </w:r>
            <w:r w:rsidRPr="00F63D0C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>нормативных правовых актов, разраб</w:t>
            </w:r>
            <w:r w:rsidR="005676F6" w:rsidRPr="00F63D0C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>отанных</w:t>
            </w:r>
            <w:r w:rsidR="00D322D1" w:rsidRPr="00F63D0C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 xml:space="preserve"> </w:t>
            </w:r>
            <w:r w:rsidR="00273B32" w:rsidRPr="00F63D0C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>Министерством</w:t>
            </w:r>
            <w:r w:rsidR="00F07F21" w:rsidRPr="00F63D0C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 xml:space="preserve"> сельского хозяйства Курской области</w:t>
            </w:r>
            <w:r w:rsidRPr="00F63D0C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 xml:space="preserve">. </w:t>
            </w:r>
            <w:proofErr w:type="spellStart"/>
            <w:r w:rsidRPr="00F63D0C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>Коррупцио</w:t>
            </w:r>
            <w:r w:rsidR="00412045" w:rsidRPr="00F63D0C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>генных</w:t>
            </w:r>
            <w:proofErr w:type="spellEnd"/>
            <w:r w:rsidRPr="00F63D0C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 xml:space="preserve"> факторов в проектах нормативных правовых актов не выявлено.</w:t>
            </w:r>
            <w:r w:rsidR="00BC2680" w:rsidRPr="00F63D0C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 xml:space="preserve"> </w:t>
            </w:r>
          </w:p>
          <w:p w:rsidR="00154A8C" w:rsidRPr="00F63D0C" w:rsidRDefault="00154A8C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839" w:rsidRPr="00702839" w:rsidTr="009D4DE1">
        <w:tc>
          <w:tcPr>
            <w:tcW w:w="1701" w:type="dxa"/>
            <w:shd w:val="clear" w:color="auto" w:fill="FFFFFF" w:themeFill="background1"/>
          </w:tcPr>
          <w:p w:rsidR="00154A8C" w:rsidRPr="00702839" w:rsidRDefault="00154A8C" w:rsidP="009734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536" w:type="dxa"/>
            <w:shd w:val="clear" w:color="auto" w:fill="FFFFFF" w:themeFill="background1"/>
          </w:tcPr>
          <w:p w:rsidR="00685915" w:rsidRPr="00685915" w:rsidRDefault="00154A8C" w:rsidP="006859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реализации план</w:t>
            </w:r>
            <w:r w:rsidR="006859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противодействию коррупции на 20</w:t>
            </w:r>
            <w:r w:rsidR="002F7450" w:rsidRPr="00F63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59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="002A4B1A" w:rsidRPr="00F63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59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годы </w:t>
            </w:r>
            <w:r w:rsidR="00685915" w:rsidRPr="00685915">
              <w:rPr>
                <w:rFonts w:ascii="Times New Roman" w:hAnsi="Times New Roman" w:cs="Times New Roman"/>
                <w:sz w:val="24"/>
                <w:szCs w:val="24"/>
              </w:rPr>
              <w:t>курирующему заместителю Губернатора Курской области</w:t>
            </w:r>
          </w:p>
          <w:p w:rsidR="00334B64" w:rsidRPr="00F63D0C" w:rsidRDefault="00334B64" w:rsidP="006859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154A8C" w:rsidRPr="00F63D0C" w:rsidRDefault="007A1CAA" w:rsidP="00750F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="00A9675E"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о реализации </w:t>
            </w:r>
            <w:r w:rsidR="00273B32" w:rsidRPr="00F63D0C">
              <w:rPr>
                <w:rFonts w:ascii="Times New Roman" w:hAnsi="Times New Roman" w:cs="Times New Roman"/>
                <w:sz w:val="24"/>
                <w:szCs w:val="24"/>
              </w:rPr>
              <w:t>Министерством сельского хозяйства</w:t>
            </w:r>
            <w:r w:rsidR="00471FBF"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 </w:t>
            </w:r>
            <w:r w:rsidR="00A9675E"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плана </w:t>
            </w:r>
            <w:r w:rsidR="00471FBF"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по противодействию коррупции </w:t>
            </w:r>
            <w:r w:rsidR="00A9675E" w:rsidRPr="00F63D0C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 w:rsidR="00867EF3" w:rsidRPr="00F63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7A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9675E"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представлена </w:t>
            </w:r>
            <w:r w:rsidR="00310BA8" w:rsidRPr="00750F6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временно исполняющему обязанности заместителя</w:t>
            </w:r>
            <w:r w:rsidRPr="00750F6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Губернатора Курской </w:t>
            </w:r>
            <w:r w:rsidRPr="009C663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области</w:t>
            </w:r>
            <w:r w:rsidR="00310BA8" w:rsidRPr="009C663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750F67" w:rsidRPr="009C663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Г.В</w:t>
            </w:r>
            <w:r w:rsidR="002A4B1A" w:rsidRPr="009C663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. </w:t>
            </w:r>
            <w:proofErr w:type="spellStart"/>
            <w:r w:rsidR="00750F67" w:rsidRPr="009C663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Бабаскину</w:t>
            </w:r>
            <w:proofErr w:type="spellEnd"/>
            <w:r w:rsidR="00D30453" w:rsidRPr="009C663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  <w:proofErr w:type="gramEnd"/>
          </w:p>
        </w:tc>
      </w:tr>
      <w:tr w:rsidR="00702839" w:rsidRPr="00702839" w:rsidTr="009D4DE1">
        <w:tc>
          <w:tcPr>
            <w:tcW w:w="1701" w:type="dxa"/>
            <w:shd w:val="clear" w:color="auto" w:fill="FFFFFF" w:themeFill="background1"/>
          </w:tcPr>
          <w:p w:rsidR="00154A8C" w:rsidRPr="00702839" w:rsidRDefault="00154A8C" w:rsidP="00B64E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="00B64E06" w:rsidRPr="00702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FFFFFF" w:themeFill="background1"/>
          </w:tcPr>
          <w:p w:rsidR="00154A8C" w:rsidRPr="00F63D0C" w:rsidRDefault="00162D5B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своевременного представления предусмотренных действующим законодательством сведений о доходах, расходах, об имуществе и обязательствах </w:t>
            </w:r>
            <w:r w:rsidRPr="00162D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 характера, по компетенции</w:t>
            </w:r>
          </w:p>
        </w:tc>
        <w:tc>
          <w:tcPr>
            <w:tcW w:w="7655" w:type="dxa"/>
            <w:shd w:val="clear" w:color="auto" w:fill="FFFFFF" w:themeFill="background1"/>
          </w:tcPr>
          <w:p w:rsidR="00154A8C" w:rsidRPr="00F63D0C" w:rsidRDefault="00154A8C" w:rsidP="00F63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Государственные гражданские служащие Курской области, замещающие должности государственной гражданской службы Курской области в </w:t>
            </w:r>
            <w:r w:rsidR="00273B32"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Министерстве сельского хозяйства</w:t>
            </w:r>
            <w:r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Курской области представили в </w:t>
            </w:r>
            <w:r w:rsidR="00173863"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правовой, кадровой и организационной работы</w:t>
            </w:r>
            <w:r w:rsidR="009C1D26"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установленные законодательством сроки сведения  о доходах, </w:t>
            </w:r>
            <w:r w:rsidR="00676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расходах, </w:t>
            </w:r>
            <w:r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 имуществе и обязательствах имущественного характера и членов их семей за период с 1 января 20</w:t>
            </w:r>
            <w:r w:rsidR="002F7450"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62D5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по 31 декабря 20</w:t>
            </w:r>
            <w:r w:rsidR="002F7450"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62D5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года. </w:t>
            </w:r>
            <w:proofErr w:type="gramEnd"/>
          </w:p>
          <w:p w:rsidR="00334B64" w:rsidRPr="00F63D0C" w:rsidRDefault="00154A8C" w:rsidP="00F63D0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3D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Случаев нарушения сроков представления сведений зафиксировано не было.</w:t>
            </w:r>
          </w:p>
        </w:tc>
      </w:tr>
      <w:tr w:rsidR="00702839" w:rsidRPr="00702839" w:rsidTr="009D4DE1">
        <w:tc>
          <w:tcPr>
            <w:tcW w:w="1701" w:type="dxa"/>
            <w:shd w:val="clear" w:color="auto" w:fill="FFFFFF" w:themeFill="background1"/>
          </w:tcPr>
          <w:p w:rsidR="00B64E06" w:rsidRPr="00702839" w:rsidRDefault="00B64E06" w:rsidP="00B64E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1.3.2.</w:t>
            </w:r>
          </w:p>
        </w:tc>
        <w:tc>
          <w:tcPr>
            <w:tcW w:w="4536" w:type="dxa"/>
            <w:shd w:val="clear" w:color="auto" w:fill="FFFFFF" w:themeFill="background1"/>
          </w:tcPr>
          <w:p w:rsidR="00B64E06" w:rsidRPr="00F63D0C" w:rsidRDefault="007511DA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11D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511DA">
              <w:rPr>
                <w:rFonts w:ascii="Times New Roman" w:hAnsi="Times New Roman" w:cs="Times New Roman"/>
                <w:bCs/>
                <w:sz w:val="24"/>
                <w:szCs w:val="24"/>
              </w:rPr>
              <w:t>азмещение сведений о доходах, расходах, об имуществе и обязательствах имущественного характера государственных гражданских служащих Курской области и членов их семей, в информационно-коммуникационной сети «Интернет», по компетенции, с учетом требований Указа Президента Российской Федерации от 29 декабря 2022 года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      </w:r>
            <w:proofErr w:type="gramEnd"/>
          </w:p>
        </w:tc>
        <w:tc>
          <w:tcPr>
            <w:tcW w:w="7655" w:type="dxa"/>
            <w:shd w:val="clear" w:color="auto" w:fill="FFFFFF" w:themeFill="background1"/>
          </w:tcPr>
          <w:p w:rsidR="00AD3420" w:rsidRPr="00F63D0C" w:rsidRDefault="00AD3420" w:rsidP="00F63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63D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Сведения о доходах, расходах, об имуществе и обязательствах имущественного характера, предоставленные в Министерство сельского хозяйства Курской области в 202</w:t>
            </w:r>
            <w:r w:rsidR="007511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Pr="00F63D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году не размещались в </w:t>
            </w:r>
            <w:r w:rsidR="003E3D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информационно-коммуникационной </w:t>
            </w:r>
            <w:r w:rsidRPr="00F63D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сети </w:t>
            </w:r>
            <w:r w:rsidR="008A7A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F63D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Интернет</w:t>
            </w:r>
            <w:r w:rsidR="008A7A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24775D" w:rsidRPr="00F63D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B64E06" w:rsidRPr="00F63D0C" w:rsidRDefault="00B64E06" w:rsidP="00F63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FE8" w:rsidRPr="00702839" w:rsidTr="009D4DE1">
        <w:trPr>
          <w:trHeight w:val="2586"/>
        </w:trPr>
        <w:tc>
          <w:tcPr>
            <w:tcW w:w="1701" w:type="dxa"/>
            <w:shd w:val="clear" w:color="auto" w:fill="FFFFFF" w:themeFill="background1"/>
          </w:tcPr>
          <w:p w:rsidR="00F37FE8" w:rsidRPr="00702839" w:rsidRDefault="00F37FE8" w:rsidP="008F10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4536" w:type="dxa"/>
            <w:shd w:val="clear" w:color="auto" w:fill="FFFFFF" w:themeFill="background1"/>
          </w:tcPr>
          <w:p w:rsidR="00F37FE8" w:rsidRPr="00F63D0C" w:rsidRDefault="002A009F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09F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 государственных гражданских служащих Курской области, а также членов их семей, по компетенции (с указанием количества проанализированных сведений)</w:t>
            </w:r>
          </w:p>
        </w:tc>
        <w:tc>
          <w:tcPr>
            <w:tcW w:w="7655" w:type="dxa"/>
            <w:shd w:val="clear" w:color="auto" w:fill="FFFFFF" w:themeFill="background1"/>
          </w:tcPr>
          <w:p w:rsidR="00F37FE8" w:rsidRPr="00F63D0C" w:rsidRDefault="0084665C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>Проведен анализ сведений о доходах, расходах, об имуществе и обязательствах имущественного характера государственных гражданских служащих Курской области</w:t>
            </w:r>
            <w:r w:rsidR="00766863">
              <w:rPr>
                <w:rFonts w:ascii="Times New Roman" w:hAnsi="Times New Roman" w:cs="Times New Roman"/>
                <w:sz w:val="24"/>
                <w:szCs w:val="24"/>
              </w:rPr>
              <w:t xml:space="preserve"> (47 справок)</w:t>
            </w: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>, а также членов их семей (супруга и несовершеннолетних детей)</w:t>
            </w:r>
            <w:r w:rsidR="00144029">
              <w:rPr>
                <w:rFonts w:ascii="Times New Roman" w:hAnsi="Times New Roman" w:cs="Times New Roman"/>
                <w:sz w:val="24"/>
                <w:szCs w:val="24"/>
              </w:rPr>
              <w:t xml:space="preserve"> (54 справки)</w:t>
            </w: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>. Фактов нарушения действующего законодательства не установлено.</w:t>
            </w:r>
          </w:p>
        </w:tc>
      </w:tr>
      <w:tr w:rsidR="005B5E72" w:rsidRPr="00702839" w:rsidTr="007A1779">
        <w:trPr>
          <w:trHeight w:val="3432"/>
        </w:trPr>
        <w:tc>
          <w:tcPr>
            <w:tcW w:w="1701" w:type="dxa"/>
            <w:shd w:val="clear" w:color="auto" w:fill="FFFFFF" w:themeFill="background1"/>
          </w:tcPr>
          <w:p w:rsidR="005B5E72" w:rsidRPr="00637849" w:rsidRDefault="005B5E72" w:rsidP="00B81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FFFFFF" w:themeFill="background1"/>
          </w:tcPr>
          <w:p w:rsidR="005B5E72" w:rsidRPr="005B5E72" w:rsidRDefault="005B5E72" w:rsidP="005B5E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E7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комиссии по соблюдению требований к служебному поведению и урегулированию конфликта интересов, по компетенции (с указанием проведенных заседаний)</w:t>
            </w:r>
          </w:p>
        </w:tc>
        <w:tc>
          <w:tcPr>
            <w:tcW w:w="7655" w:type="dxa"/>
            <w:shd w:val="clear" w:color="auto" w:fill="FFFFFF" w:themeFill="background1"/>
          </w:tcPr>
          <w:p w:rsidR="006E55F9" w:rsidRPr="006E55F9" w:rsidRDefault="006E55F9" w:rsidP="00CF60D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5F9">
              <w:rPr>
                <w:rFonts w:ascii="Times New Roman" w:hAnsi="Times New Roman" w:cs="Times New Roman"/>
                <w:bCs/>
                <w:sz w:val="24"/>
                <w:szCs w:val="24"/>
              </w:rPr>
              <w:t>В 202</w:t>
            </w:r>
            <w:r w:rsidR="00B8778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6E55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году в Министерстве проведено заседани</w:t>
            </w:r>
            <w:r w:rsidR="00336290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6E55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комиссии                    по соблюдению требований к служебному поведению государственных гражданских  служащих Курской области и урегулированию конфликта интересов в Министерстве сельского хозяйства Курской области.</w:t>
            </w:r>
          </w:p>
          <w:p w:rsidR="006E55F9" w:rsidRPr="006E55F9" w:rsidRDefault="006E55F9" w:rsidP="00CF60D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5F9">
              <w:rPr>
                <w:rFonts w:ascii="Times New Roman" w:hAnsi="Times New Roman" w:cs="Times New Roman"/>
                <w:bCs/>
                <w:sz w:val="24"/>
                <w:szCs w:val="24"/>
              </w:rPr>
              <w:t>На заседани</w:t>
            </w:r>
            <w:r w:rsidR="00336290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6E55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комиссии были рассмотрены: </w:t>
            </w:r>
          </w:p>
          <w:p w:rsidR="006E55F9" w:rsidRDefault="00CC6E32" w:rsidP="00CF60D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два </w:t>
            </w:r>
            <w:r w:rsidR="006E55F9" w:rsidRPr="006E55F9">
              <w:rPr>
                <w:rFonts w:ascii="Times New Roman" w:hAnsi="Times New Roman" w:cs="Times New Roman"/>
                <w:bCs/>
                <w:sz w:val="24"/>
                <w:szCs w:val="24"/>
              </w:rPr>
              <w:t>уведомлени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6E55F9" w:rsidRPr="006E55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государственного гражданского служащего Министерства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5B5E72" w:rsidRPr="008E2797" w:rsidRDefault="008E2797" w:rsidP="008E279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CF60D7">
              <w:rPr>
                <w:rFonts w:ascii="Times New Roman" w:hAnsi="Times New Roman" w:cs="Times New Roman"/>
                <w:bCs/>
                <w:sz w:val="24"/>
                <w:szCs w:val="24"/>
              </w:rPr>
              <w:t>омиссия решила, что п</w:t>
            </w:r>
            <w:r w:rsidR="00CF60D7" w:rsidRPr="00CF6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редложенные </w:t>
            </w:r>
            <w:r w:rsidR="00CF60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служащим </w:t>
            </w:r>
            <w:r w:rsidR="00CF60D7" w:rsidRPr="00CF60D7">
              <w:rPr>
                <w:rFonts w:ascii="Times New Roman" w:hAnsi="Times New Roman" w:cs="Times New Roman"/>
                <w:bCs/>
                <w:sz w:val="24"/>
                <w:szCs w:val="24"/>
              </w:rPr>
              <w:t>в уведомлении меры в виде самоотвода в случаях и порядке, предусмотренных законодательством Российской Фе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дерации, являются достаточными.</w:t>
            </w:r>
          </w:p>
        </w:tc>
      </w:tr>
      <w:tr w:rsidR="00F37FE8" w:rsidRPr="00702839" w:rsidTr="007A1779">
        <w:tc>
          <w:tcPr>
            <w:tcW w:w="1701" w:type="dxa"/>
            <w:shd w:val="clear" w:color="auto" w:fill="FFFFFF" w:themeFill="background1"/>
          </w:tcPr>
          <w:p w:rsidR="00F37FE8" w:rsidRPr="00702839" w:rsidRDefault="00B87788" w:rsidP="00B64E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1.3.5</w:t>
            </w:r>
            <w:r w:rsidR="00F37FE8" w:rsidRPr="007028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FFFFFF" w:themeFill="background1"/>
          </w:tcPr>
          <w:p w:rsidR="00F37FE8" w:rsidRPr="00F63D0C" w:rsidRDefault="005F47AE" w:rsidP="00F853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7AE">
              <w:rPr>
                <w:rFonts w:ascii="Times New Roman" w:hAnsi="Times New Roman" w:cs="Times New Roman"/>
                <w:sz w:val="24"/>
                <w:szCs w:val="24"/>
              </w:rPr>
              <w:t>Анализ сведений, содержащихся в анкетах, предоставляемых для поступления на государственную службу Курской области, в целях исключения возможности возникновения конфликта интересов, который может повлиять на надлежащее, объективное и беспристрастное исполнение должностных (служебных) обязанностей (с указанием количества проанализированных сведений)</w:t>
            </w:r>
          </w:p>
        </w:tc>
        <w:tc>
          <w:tcPr>
            <w:tcW w:w="7655" w:type="dxa"/>
            <w:shd w:val="clear" w:color="auto" w:fill="FFFFFF" w:themeFill="background1"/>
          </w:tcPr>
          <w:p w:rsidR="005F47AE" w:rsidRDefault="005F47AE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поступлении на гос</w:t>
            </w:r>
            <w:r w:rsidR="00CD2951">
              <w:rPr>
                <w:rFonts w:ascii="Times New Roman" w:hAnsi="Times New Roman" w:cs="Times New Roman"/>
                <w:sz w:val="24"/>
                <w:szCs w:val="24"/>
              </w:rPr>
              <w:t>ударственную гражданскую службу, анализируются сведения, содержащиеся в анкетах кандидатов.</w:t>
            </w:r>
          </w:p>
          <w:p w:rsidR="00CD2951" w:rsidRDefault="00CD2951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Проанализированы анкетные данные 5-ти кандидатов, </w:t>
            </w:r>
            <w:r w:rsidR="001B67DE">
              <w:rPr>
                <w:rFonts w:ascii="Times New Roman" w:hAnsi="Times New Roman" w:cs="Times New Roman"/>
                <w:sz w:val="24"/>
                <w:szCs w:val="24"/>
              </w:rPr>
              <w:t>возможности возникновения конфликта интересов, который может повлиять на надлежащее, объективное и беспристрастное исполнение</w:t>
            </w:r>
            <w:r w:rsidR="001B67DE" w:rsidRPr="001B67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B67DE" w:rsidRPr="001B67DE">
              <w:rPr>
                <w:rFonts w:ascii="Times New Roman" w:hAnsi="Times New Roman" w:cs="Times New Roman"/>
                <w:sz w:val="24"/>
                <w:szCs w:val="24"/>
              </w:rPr>
              <w:t>должностных (служебных) обязанностей</w:t>
            </w:r>
            <w:r w:rsidR="001B67DE">
              <w:rPr>
                <w:rFonts w:ascii="Times New Roman" w:hAnsi="Times New Roman" w:cs="Times New Roman"/>
                <w:sz w:val="24"/>
                <w:szCs w:val="24"/>
              </w:rPr>
              <w:t xml:space="preserve"> не выявлено.</w:t>
            </w:r>
          </w:p>
          <w:p w:rsidR="005F47AE" w:rsidRDefault="005F47AE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7AE" w:rsidRDefault="005F47AE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7AE" w:rsidRDefault="005F47AE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7AE" w:rsidRDefault="005F47AE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FE8" w:rsidRPr="00F63D0C" w:rsidRDefault="00F37FE8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FE8" w:rsidRPr="00702839" w:rsidTr="007A1779">
        <w:tc>
          <w:tcPr>
            <w:tcW w:w="1701" w:type="dxa"/>
            <w:shd w:val="clear" w:color="auto" w:fill="FFFFFF" w:themeFill="background1"/>
          </w:tcPr>
          <w:p w:rsidR="00F37FE8" w:rsidRPr="00702839" w:rsidRDefault="00544D07" w:rsidP="009734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1.3.6</w:t>
            </w:r>
            <w:r w:rsidR="00F37FE8" w:rsidRPr="007028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FFFFFF" w:themeFill="background1"/>
          </w:tcPr>
          <w:p w:rsidR="00F37FE8" w:rsidRPr="00F63D0C" w:rsidRDefault="00544D07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D07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граждан при поступлении на государственную гражданскую службу Курской области с законодательством о противодействии коррупции и государственных гражданских служащих Курской области при увольнении с памяткой об ограничениях при заключении ими трудового или </w:t>
            </w:r>
            <w:r w:rsidRPr="00544D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гражданско-правового договора после ухода с государственной гражданской службы, по компетенции</w:t>
            </w:r>
          </w:p>
        </w:tc>
        <w:tc>
          <w:tcPr>
            <w:tcW w:w="7655" w:type="dxa"/>
            <w:shd w:val="clear" w:color="auto" w:fill="FFFFFF" w:themeFill="background1"/>
          </w:tcPr>
          <w:p w:rsidR="00F37FE8" w:rsidRPr="00F63D0C" w:rsidRDefault="00F37FE8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поступлении на государственную гражданскую службу Курской области граждане знакомятся с законодательством о противодействии коррупции. </w:t>
            </w:r>
          </w:p>
          <w:p w:rsidR="00F37FE8" w:rsidRPr="00F63D0C" w:rsidRDefault="00F37FE8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>При увольнении гражданские служащие знакомятся с памяткой об ограничениях при заключении ими трудового или гражданско-правового договора после ухода с государственной службы.</w:t>
            </w:r>
          </w:p>
          <w:p w:rsidR="00F37FE8" w:rsidRPr="00F63D0C" w:rsidRDefault="00F37FE8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FE8" w:rsidRPr="00702839" w:rsidTr="007A1779">
        <w:tc>
          <w:tcPr>
            <w:tcW w:w="1701" w:type="dxa"/>
            <w:shd w:val="clear" w:color="auto" w:fill="FFFFFF" w:themeFill="background1"/>
          </w:tcPr>
          <w:p w:rsidR="00F37FE8" w:rsidRPr="00702839" w:rsidRDefault="00F37FE8" w:rsidP="00BC38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4536" w:type="dxa"/>
            <w:shd w:val="clear" w:color="auto" w:fill="FFFFFF" w:themeFill="background1"/>
          </w:tcPr>
          <w:p w:rsidR="00F37FE8" w:rsidRPr="00F63D0C" w:rsidRDefault="00F37FE8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по компетенции</w:t>
            </w:r>
          </w:p>
        </w:tc>
        <w:tc>
          <w:tcPr>
            <w:tcW w:w="7655" w:type="dxa"/>
            <w:shd w:val="clear" w:color="auto" w:fill="FFFFFF" w:themeFill="background1"/>
          </w:tcPr>
          <w:p w:rsidR="00F37FE8" w:rsidRPr="003F61AB" w:rsidRDefault="00F37FE8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>Деятельность Министерства сельского хозяйства Курской области в сфере закупок товаров, работ, услуг для обеспечения государственных и муниципальных нужд осуществляется в соответствии с действующим законодательством.</w:t>
            </w:r>
          </w:p>
        </w:tc>
      </w:tr>
      <w:tr w:rsidR="00F37FE8" w:rsidRPr="00702839" w:rsidTr="007A1779">
        <w:trPr>
          <w:trHeight w:val="3295"/>
        </w:trPr>
        <w:tc>
          <w:tcPr>
            <w:tcW w:w="1701" w:type="dxa"/>
            <w:shd w:val="clear" w:color="auto" w:fill="FFFFFF" w:themeFill="background1"/>
          </w:tcPr>
          <w:p w:rsidR="00F37FE8" w:rsidRPr="00702839" w:rsidRDefault="00F37FE8" w:rsidP="00BC38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4536" w:type="dxa"/>
            <w:shd w:val="clear" w:color="auto" w:fill="FFFFFF" w:themeFill="background1"/>
          </w:tcPr>
          <w:p w:rsidR="00F37FE8" w:rsidRPr="00F63D0C" w:rsidRDefault="00F37FE8" w:rsidP="00C41A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учебно-методических семинаров для государственных гражданских </w:t>
            </w:r>
            <w:r w:rsidR="00C41AFB">
              <w:rPr>
                <w:rFonts w:ascii="Times New Roman" w:hAnsi="Times New Roman" w:cs="Times New Roman"/>
                <w:sz w:val="24"/>
                <w:szCs w:val="24"/>
              </w:rPr>
              <w:t>служащих</w:t>
            </w:r>
            <w:r w:rsidR="00C41AFB" w:rsidRPr="00C41AFB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соблюдения ограничений, запретов и обязанностей, установленных действующим антикоррупционным законодательством, с указанием количества и тематики проведенных семинаров</w:t>
            </w:r>
          </w:p>
        </w:tc>
        <w:tc>
          <w:tcPr>
            <w:tcW w:w="7655" w:type="dxa"/>
            <w:shd w:val="clear" w:color="auto" w:fill="FFFFFF" w:themeFill="background1"/>
          </w:tcPr>
          <w:p w:rsidR="00AC0392" w:rsidRDefault="00AC0392" w:rsidP="00F63D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январе 2025 года государственные гражданские служащие ознакомлены с </w:t>
            </w:r>
            <w:r w:rsidR="00534CE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Методическими рекомендациями по вопросам представления сведений о доходах, расходах, об имуществе</w:t>
            </w:r>
            <w:r w:rsidR="00534C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обязательствах имущественного характера и заполнения соответствующей формы справки».</w:t>
            </w:r>
          </w:p>
          <w:p w:rsidR="00AC0392" w:rsidRDefault="00F37FE8" w:rsidP="00F63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="00AC0392">
              <w:rPr>
                <w:rFonts w:ascii="Times New Roman" w:eastAsia="Calibri" w:hAnsi="Times New Roman" w:cs="Times New Roman"/>
                <w:sz w:val="24"/>
                <w:szCs w:val="24"/>
              </w:rPr>
              <w:t>марте</w:t>
            </w:r>
            <w:r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 w:rsidR="00AC0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года </w:t>
            </w:r>
            <w:r w:rsidR="00AC0392" w:rsidRPr="00AC03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старшим прокурором отдела по надзору за исполнением законодательства</w:t>
            </w:r>
            <w:r w:rsidR="00AC03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C0392" w:rsidRPr="00AC03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 противодействии коррупции прокуратуры Курской области </w:t>
            </w:r>
            <w:r w:rsidR="00AC03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r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роведено учебное мероприятие по </w:t>
            </w:r>
            <w:r w:rsidRPr="00F63D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</w:t>
            </w:r>
            <w:r w:rsidR="00AC0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 </w:t>
            </w:r>
            <w:r w:rsidR="00AC0392" w:rsidRPr="00AC0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«Соблюдение ограничений, запретов и обязанностей, установленных в целях противодействия коррупции».</w:t>
            </w:r>
          </w:p>
          <w:p w:rsidR="00F37FE8" w:rsidRPr="00F63D0C" w:rsidRDefault="00AC0392" w:rsidP="00F63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Также г</w:t>
            </w:r>
            <w:r w:rsidR="00123811" w:rsidRPr="00F63D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осударственны</w:t>
            </w:r>
            <w:r w:rsidR="00524F69" w:rsidRPr="00F63D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="00123811" w:rsidRPr="00F63D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24F69" w:rsidRPr="00F63D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гражданские </w:t>
            </w:r>
            <w:r w:rsidR="00123811" w:rsidRPr="00F63D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служащих </w:t>
            </w:r>
            <w:r w:rsidR="00524F69" w:rsidRPr="00F63D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ознакомлены </w:t>
            </w:r>
            <w:r w:rsidR="00123811" w:rsidRPr="00F63D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методическими материалами и памятками антикоррупционной направленности («Государственному служащему о корру</w:t>
            </w:r>
            <w:r w:rsidR="00243757" w:rsidRPr="00F63D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пции», </w:t>
            </w:r>
            <w:r w:rsidR="00123811" w:rsidRPr="00F63D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«Об ограничениях, запретах, требованиях к служебному по</w:t>
            </w:r>
            <w:r w:rsidR="00243757" w:rsidRPr="00F63D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ведению </w:t>
            </w:r>
            <w:r w:rsidR="00123811" w:rsidRPr="00F63D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предупреждению коррупцио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нных правонарушений, связанных </w:t>
            </w:r>
            <w:r w:rsidR="00123811" w:rsidRPr="00F63D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 прохождением государственной гражданской службы Курской области», «Возможность приобретения государственными гражданскими служащими Российской Федерации </w:t>
            </w:r>
            <w:r w:rsidR="00524F69" w:rsidRPr="00F63D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ценных бумаг в собственность»).</w:t>
            </w:r>
            <w:proofErr w:type="gramEnd"/>
          </w:p>
        </w:tc>
      </w:tr>
      <w:tr w:rsidR="00F37FE8" w:rsidRPr="00702839" w:rsidTr="007A1779">
        <w:tc>
          <w:tcPr>
            <w:tcW w:w="1701" w:type="dxa"/>
            <w:shd w:val="clear" w:color="auto" w:fill="FFFFFF" w:themeFill="background1"/>
          </w:tcPr>
          <w:p w:rsidR="00F37FE8" w:rsidRPr="00702839" w:rsidRDefault="00F37FE8" w:rsidP="00F50B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  <w:r w:rsidR="00F50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FFFFFF" w:themeFill="background1"/>
          </w:tcPr>
          <w:p w:rsidR="00F37FE8" w:rsidRPr="00F63D0C" w:rsidRDefault="003F61AB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61AB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государственных гражданских служащих Министерства сельского хозяйства Курской области, работников,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коррупции, с указанием количества прошедших обучение лиц, и (или) принявших участие в</w:t>
            </w:r>
            <w:proofErr w:type="gramEnd"/>
            <w:r w:rsidRPr="003F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61AB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  <w:r w:rsidRPr="003F61AB">
              <w:rPr>
                <w:rFonts w:ascii="Times New Roman" w:hAnsi="Times New Roman" w:cs="Times New Roman"/>
                <w:sz w:val="24"/>
                <w:szCs w:val="24"/>
              </w:rPr>
              <w:t xml:space="preserve"> по профессиональному развитию в области противодействия коррупции</w:t>
            </w:r>
          </w:p>
        </w:tc>
        <w:tc>
          <w:tcPr>
            <w:tcW w:w="7655" w:type="dxa"/>
            <w:shd w:val="clear" w:color="auto" w:fill="FFFFFF" w:themeFill="background1"/>
          </w:tcPr>
          <w:p w:rsidR="00F37FE8" w:rsidRPr="00F63D0C" w:rsidRDefault="00F37FE8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>Прошли обучение в ГОАУ ВО Курской области «Курская академия государственной и муниципальной службы» по программам:</w:t>
            </w:r>
          </w:p>
          <w:p w:rsidR="00372ECB" w:rsidRDefault="00223DB6" w:rsidP="00372E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DB6">
              <w:rPr>
                <w:rFonts w:ascii="Times New Roman" w:hAnsi="Times New Roman" w:cs="Times New Roman"/>
                <w:sz w:val="24"/>
                <w:szCs w:val="24"/>
              </w:rPr>
              <w:t>«Противодействие коррупции в сист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еме государственного управления</w:t>
            </w:r>
            <w:r w:rsidR="00F37FE8" w:rsidRPr="00F63D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A68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72ECB" w:rsidRDefault="00372ECB" w:rsidP="00372E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государственных гражданских служащих</w:t>
            </w:r>
            <w:r w:rsidR="003A68EE">
              <w:rPr>
                <w:rFonts w:ascii="Times New Roman" w:hAnsi="Times New Roman" w:cs="Times New Roman"/>
                <w:sz w:val="24"/>
                <w:szCs w:val="24"/>
              </w:rPr>
              <w:t xml:space="preserve"> Минсельхоза Курской области;</w:t>
            </w:r>
          </w:p>
          <w:p w:rsidR="003A68EE" w:rsidRDefault="00F37FE8" w:rsidP="003A68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72A" w:rsidRPr="00F63D0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23DB6" w:rsidRPr="00223DB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регулирование </w:t>
            </w:r>
            <w:proofErr w:type="gramStart"/>
            <w:r w:rsidR="00223DB6" w:rsidRPr="00223DB6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gramEnd"/>
            <w:r w:rsidR="00223DB6" w:rsidRPr="00223DB6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</w:t>
            </w:r>
            <w:r w:rsidR="00D3672A" w:rsidRPr="00F63D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A68E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8EE">
              <w:rPr>
                <w:rFonts w:ascii="Times New Roman" w:hAnsi="Times New Roman" w:cs="Times New Roman"/>
                <w:sz w:val="24"/>
                <w:szCs w:val="24"/>
              </w:rPr>
              <w:t>3 государственных гражданских служащих Минсельхоза Курской области;</w:t>
            </w:r>
          </w:p>
          <w:p w:rsidR="00F37FE8" w:rsidRPr="00F63D0C" w:rsidRDefault="003A68EE" w:rsidP="00D226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2266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="00D22668">
              <w:rPr>
                <w:rFonts w:ascii="Times New Roman" w:hAnsi="Times New Roman" w:cs="Times New Roman"/>
                <w:sz w:val="24"/>
                <w:szCs w:val="24"/>
              </w:rPr>
              <w:t xml:space="preserve">циалист в сфере закупок» - 1 </w:t>
            </w:r>
            <w:r w:rsidR="002054A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гражданский служащий Минсельхоза Курской области, в должностные обязанности которого входит участие в </w:t>
            </w:r>
            <w:r w:rsidR="00F37FE8"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54A7">
              <w:rPr>
                <w:rFonts w:ascii="Times New Roman" w:hAnsi="Times New Roman" w:cs="Times New Roman"/>
                <w:sz w:val="24"/>
                <w:szCs w:val="24"/>
              </w:rPr>
              <w:t>проведении закупок товаров, работ, услуг для обеспечения государственных нужд.</w:t>
            </w:r>
            <w:r w:rsidR="00F37FE8"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F37FE8" w:rsidRPr="00702839" w:rsidTr="007A1779">
        <w:tc>
          <w:tcPr>
            <w:tcW w:w="1701" w:type="dxa"/>
            <w:shd w:val="clear" w:color="auto" w:fill="FFFFFF" w:themeFill="background1"/>
          </w:tcPr>
          <w:p w:rsidR="00F37FE8" w:rsidRPr="00702839" w:rsidRDefault="00F37FE8" w:rsidP="00BC38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4536" w:type="dxa"/>
            <w:shd w:val="clear" w:color="auto" w:fill="FFFFFF" w:themeFill="background1"/>
          </w:tcPr>
          <w:p w:rsidR="00F37FE8" w:rsidRPr="00F63D0C" w:rsidRDefault="004B2160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160">
              <w:rPr>
                <w:rFonts w:ascii="Times New Roman" w:hAnsi="Times New Roman" w:cs="Times New Roman"/>
                <w:sz w:val="24"/>
                <w:szCs w:val="24"/>
              </w:rPr>
              <w:t>Привлечение представителей общественности, в том числе Общественного совета при Министерстве сельского хозяйства Курской области, к участию в работе комиссий, рабочих групп Министерства сельского хозяйства Курской области, с указанием тематики и количества проведенных мероприятий</w:t>
            </w:r>
          </w:p>
        </w:tc>
        <w:tc>
          <w:tcPr>
            <w:tcW w:w="7655" w:type="dxa"/>
            <w:shd w:val="clear" w:color="auto" w:fill="FFFFFF" w:themeFill="background1"/>
          </w:tcPr>
          <w:p w:rsidR="00F37FE8" w:rsidRPr="00F63D0C" w:rsidRDefault="00F37FE8" w:rsidP="00D014B4">
            <w:pPr>
              <w:widowControl w:val="0"/>
              <w:autoSpaceDE w:val="0"/>
              <w:autoSpaceDN w:val="0"/>
              <w:adjustRightInd w:val="0"/>
              <w:spacing w:line="24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AB01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05EE2"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году проведено </w:t>
            </w:r>
            <w:r w:rsidR="00D014B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9</w:t>
            </w:r>
            <w:r w:rsidRPr="00F63D0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заседани</w:t>
            </w:r>
            <w:r w:rsidR="00843B35" w:rsidRPr="00F63D0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й</w:t>
            </w: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совета,  на которых обсуждались проекты НПА, разработанные Министерством сельского хозяйства Курской области. </w:t>
            </w:r>
          </w:p>
        </w:tc>
      </w:tr>
      <w:tr w:rsidR="00F37FE8" w:rsidRPr="00702839" w:rsidTr="007A1779">
        <w:tc>
          <w:tcPr>
            <w:tcW w:w="1701" w:type="dxa"/>
            <w:shd w:val="clear" w:color="auto" w:fill="FFFFFF" w:themeFill="background1"/>
          </w:tcPr>
          <w:p w:rsidR="00F37FE8" w:rsidRPr="00702839" w:rsidRDefault="00F37FE8" w:rsidP="00C012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="00C012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FFFFFF" w:themeFill="background1"/>
          </w:tcPr>
          <w:p w:rsidR="00F37FE8" w:rsidRPr="00F63D0C" w:rsidRDefault="00C01250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250">
              <w:rPr>
                <w:rFonts w:ascii="Times New Roman" w:hAnsi="Times New Roman" w:cs="Times New Roman"/>
                <w:sz w:val="24"/>
                <w:szCs w:val="24"/>
              </w:rPr>
              <w:t>Мониторинг обращений граждан о проявлениях коррупции, по компетенции, с указанием количества поступивших обращений и результатах их рассмотрения</w:t>
            </w:r>
          </w:p>
        </w:tc>
        <w:tc>
          <w:tcPr>
            <w:tcW w:w="7655" w:type="dxa"/>
            <w:shd w:val="clear" w:color="auto" w:fill="FFFFFF" w:themeFill="background1"/>
          </w:tcPr>
          <w:p w:rsidR="00F37FE8" w:rsidRPr="00F63D0C" w:rsidRDefault="00F37FE8" w:rsidP="00F63D0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>В Министерство сельского хозяйства Курской области не поступали обращения граждан на действия (бездействие) должностных лиц Министерства по фактам коррупции.</w:t>
            </w:r>
          </w:p>
        </w:tc>
      </w:tr>
      <w:tr w:rsidR="00F37FE8" w:rsidRPr="00702839" w:rsidTr="001023D5">
        <w:trPr>
          <w:trHeight w:val="1735"/>
        </w:trPr>
        <w:tc>
          <w:tcPr>
            <w:tcW w:w="1701" w:type="dxa"/>
            <w:shd w:val="clear" w:color="auto" w:fill="FFFFFF" w:themeFill="background1"/>
          </w:tcPr>
          <w:p w:rsidR="00F37FE8" w:rsidRPr="00702839" w:rsidRDefault="00F37FE8" w:rsidP="002A66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  <w:r w:rsidR="002A66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FFFFFF" w:themeFill="background1"/>
          </w:tcPr>
          <w:p w:rsidR="00F37FE8" w:rsidRPr="00F63D0C" w:rsidRDefault="002A665B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65B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proofErr w:type="gramStart"/>
            <w:r w:rsidRPr="002A665B">
              <w:rPr>
                <w:rFonts w:ascii="Times New Roman" w:hAnsi="Times New Roman" w:cs="Times New Roman"/>
                <w:sz w:val="24"/>
                <w:szCs w:val="24"/>
              </w:rPr>
              <w:t>результатов исполнения плана противодействия коррупции</w:t>
            </w:r>
            <w:proofErr w:type="gramEnd"/>
            <w:r w:rsidRPr="002A665B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общественного совета, с предоставление протоколов (выписок из протокола) заседания общественного совета</w:t>
            </w:r>
          </w:p>
        </w:tc>
        <w:tc>
          <w:tcPr>
            <w:tcW w:w="7655" w:type="dxa"/>
            <w:shd w:val="clear" w:color="auto" w:fill="FFFFFF" w:themeFill="background1"/>
          </w:tcPr>
          <w:p w:rsidR="00F37FE8" w:rsidRPr="00F63D0C" w:rsidRDefault="00F37FE8" w:rsidP="00337152">
            <w:pPr>
              <w:widowControl w:val="0"/>
              <w:autoSpaceDE w:val="0"/>
              <w:autoSpaceDN w:val="0"/>
              <w:adjustRightInd w:val="0"/>
              <w:spacing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="00337152">
              <w:rPr>
                <w:rFonts w:ascii="Times New Roman" w:eastAsia="Calibri" w:hAnsi="Times New Roman" w:cs="Times New Roman"/>
                <w:sz w:val="24"/>
                <w:szCs w:val="24"/>
              </w:rPr>
              <w:t>ноябре</w:t>
            </w:r>
            <w:r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текущего года рассмотрен вопрос </w:t>
            </w:r>
            <w:proofErr w:type="gramStart"/>
            <w:r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реализации Плана противодействия коррупции Министерства сельского хозяйства</w:t>
            </w:r>
            <w:proofErr w:type="gramEnd"/>
            <w:r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Курской области за 202</w:t>
            </w:r>
            <w:r w:rsidR="008B5F8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год. По итогам рассмотрения  принято решение признать работу Министерства сельского хозяйства Курской области по реализации </w:t>
            </w:r>
            <w:proofErr w:type="gramStart"/>
            <w:r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>Плана п</w:t>
            </w:r>
            <w:r w:rsidR="00704FD5"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ротиводействия </w:t>
            </w:r>
            <w:r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>коррупции Министерства сельского хозяйства</w:t>
            </w:r>
            <w:proofErr w:type="gramEnd"/>
            <w:r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Курской области за 202</w:t>
            </w:r>
            <w:r w:rsidR="008B5F8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удовлетворительной.</w:t>
            </w:r>
          </w:p>
        </w:tc>
      </w:tr>
      <w:tr w:rsidR="00F37FE8" w:rsidRPr="00702839" w:rsidTr="007A1779">
        <w:tc>
          <w:tcPr>
            <w:tcW w:w="1701" w:type="dxa"/>
            <w:shd w:val="clear" w:color="auto" w:fill="FFFFFF" w:themeFill="background1"/>
          </w:tcPr>
          <w:p w:rsidR="00F37FE8" w:rsidRPr="00702839" w:rsidRDefault="00F37FE8" w:rsidP="004B13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4B13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F37FE8" w:rsidRPr="00F63D0C" w:rsidRDefault="004B134D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34D">
              <w:rPr>
                <w:rFonts w:ascii="Times New Roman" w:hAnsi="Times New Roman" w:cs="Times New Roman"/>
                <w:sz w:val="24"/>
                <w:szCs w:val="24"/>
              </w:rPr>
              <w:t>Оформление и поддержание в актуальном состоянии специального информационного стенда или иных наглядных форм представления информации антикоррупционного содержания</w:t>
            </w:r>
          </w:p>
        </w:tc>
        <w:tc>
          <w:tcPr>
            <w:tcW w:w="7655" w:type="dxa"/>
          </w:tcPr>
          <w:p w:rsidR="00F37FE8" w:rsidRPr="00F63D0C" w:rsidRDefault="00F37FE8" w:rsidP="00F63D0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>Оформлен специализированный стенд «Информация о противодействии коррупции», информация постоянно актуализируется.</w:t>
            </w:r>
          </w:p>
        </w:tc>
      </w:tr>
    </w:tbl>
    <w:p w:rsidR="005A17C6" w:rsidRPr="00702839" w:rsidRDefault="005A17C6" w:rsidP="009734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4985" w:rsidRPr="00702839" w:rsidRDefault="008F4985" w:rsidP="009734FC">
      <w:pPr>
        <w:jc w:val="both"/>
        <w:rPr>
          <w:rFonts w:ascii="Times New Roman" w:hAnsi="Times New Roman" w:cs="Times New Roman"/>
        </w:rPr>
      </w:pPr>
    </w:p>
    <w:sectPr w:rsidR="008F4985" w:rsidRPr="00702839" w:rsidSect="0077038A">
      <w:headerReference w:type="default" r:id="rId8"/>
      <w:pgSz w:w="16838" w:h="11905" w:orient="landscape"/>
      <w:pgMar w:top="1701" w:right="1134" w:bottom="850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229" w:rsidRDefault="00005229" w:rsidP="0077038A">
      <w:pPr>
        <w:spacing w:after="0" w:line="240" w:lineRule="auto"/>
      </w:pPr>
      <w:r>
        <w:separator/>
      </w:r>
    </w:p>
  </w:endnote>
  <w:endnote w:type="continuationSeparator" w:id="0">
    <w:p w:rsidR="00005229" w:rsidRDefault="00005229" w:rsidP="0077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229" w:rsidRDefault="00005229" w:rsidP="0077038A">
      <w:pPr>
        <w:spacing w:after="0" w:line="240" w:lineRule="auto"/>
      </w:pPr>
      <w:r>
        <w:separator/>
      </w:r>
    </w:p>
  </w:footnote>
  <w:footnote w:type="continuationSeparator" w:id="0">
    <w:p w:rsidR="00005229" w:rsidRDefault="00005229" w:rsidP="00770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8380664"/>
      <w:docPartObj>
        <w:docPartGallery w:val="Page Numbers (Top of Page)"/>
        <w:docPartUnique/>
      </w:docPartObj>
    </w:sdtPr>
    <w:sdtEndPr/>
    <w:sdtContent>
      <w:p w:rsidR="00B67084" w:rsidRDefault="00B6708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D6F">
          <w:rPr>
            <w:noProof/>
          </w:rPr>
          <w:t>6</w:t>
        </w:r>
        <w:r>
          <w:fldChar w:fldCharType="end"/>
        </w:r>
      </w:p>
    </w:sdtContent>
  </w:sdt>
  <w:p w:rsidR="00B67084" w:rsidRDefault="00B6708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7C6"/>
    <w:rsid w:val="000012D1"/>
    <w:rsid w:val="00005229"/>
    <w:rsid w:val="0000556C"/>
    <w:rsid w:val="0001160A"/>
    <w:rsid w:val="0001676A"/>
    <w:rsid w:val="0002207D"/>
    <w:rsid w:val="00023AD5"/>
    <w:rsid w:val="00033E7B"/>
    <w:rsid w:val="00034F72"/>
    <w:rsid w:val="00047E3E"/>
    <w:rsid w:val="00053E83"/>
    <w:rsid w:val="00066B02"/>
    <w:rsid w:val="00074CD3"/>
    <w:rsid w:val="000763BF"/>
    <w:rsid w:val="00077331"/>
    <w:rsid w:val="00082873"/>
    <w:rsid w:val="00087AF6"/>
    <w:rsid w:val="000923B4"/>
    <w:rsid w:val="00093BEE"/>
    <w:rsid w:val="000A17A2"/>
    <w:rsid w:val="000A68AD"/>
    <w:rsid w:val="000A711F"/>
    <w:rsid w:val="000B14A1"/>
    <w:rsid w:val="000B3BBE"/>
    <w:rsid w:val="000E6333"/>
    <w:rsid w:val="001023D5"/>
    <w:rsid w:val="00104D55"/>
    <w:rsid w:val="00117ECC"/>
    <w:rsid w:val="00123811"/>
    <w:rsid w:val="0012482E"/>
    <w:rsid w:val="00132CC1"/>
    <w:rsid w:val="00144029"/>
    <w:rsid w:val="0015470E"/>
    <w:rsid w:val="00154A8C"/>
    <w:rsid w:val="0016122F"/>
    <w:rsid w:val="00162D5B"/>
    <w:rsid w:val="00164DB3"/>
    <w:rsid w:val="001725D5"/>
    <w:rsid w:val="00173863"/>
    <w:rsid w:val="001776C4"/>
    <w:rsid w:val="001850A8"/>
    <w:rsid w:val="0018675C"/>
    <w:rsid w:val="001A5893"/>
    <w:rsid w:val="001A6982"/>
    <w:rsid w:val="001B67DE"/>
    <w:rsid w:val="001D1385"/>
    <w:rsid w:val="001E1822"/>
    <w:rsid w:val="001F36D0"/>
    <w:rsid w:val="002054A7"/>
    <w:rsid w:val="00205E20"/>
    <w:rsid w:val="00217C28"/>
    <w:rsid w:val="00223DB6"/>
    <w:rsid w:val="002276DB"/>
    <w:rsid w:val="00234905"/>
    <w:rsid w:val="00243757"/>
    <w:rsid w:val="002439C9"/>
    <w:rsid w:val="00244A89"/>
    <w:rsid w:val="0024775D"/>
    <w:rsid w:val="00256204"/>
    <w:rsid w:val="00261D9B"/>
    <w:rsid w:val="00264F3E"/>
    <w:rsid w:val="00273B32"/>
    <w:rsid w:val="00274866"/>
    <w:rsid w:val="002835AA"/>
    <w:rsid w:val="00285FD9"/>
    <w:rsid w:val="002A009F"/>
    <w:rsid w:val="002A0932"/>
    <w:rsid w:val="002A31B4"/>
    <w:rsid w:val="002A4B1A"/>
    <w:rsid w:val="002A54B6"/>
    <w:rsid w:val="002A665B"/>
    <w:rsid w:val="002C6458"/>
    <w:rsid w:val="002D07F1"/>
    <w:rsid w:val="002D76D0"/>
    <w:rsid w:val="002F42D8"/>
    <w:rsid w:val="002F47E6"/>
    <w:rsid w:val="002F54EB"/>
    <w:rsid w:val="002F7450"/>
    <w:rsid w:val="003072AB"/>
    <w:rsid w:val="00310BA8"/>
    <w:rsid w:val="00312825"/>
    <w:rsid w:val="00322ADF"/>
    <w:rsid w:val="00323936"/>
    <w:rsid w:val="00323DBB"/>
    <w:rsid w:val="003268BD"/>
    <w:rsid w:val="00334B64"/>
    <w:rsid w:val="00336290"/>
    <w:rsid w:val="00337152"/>
    <w:rsid w:val="0035522B"/>
    <w:rsid w:val="00361005"/>
    <w:rsid w:val="00363A91"/>
    <w:rsid w:val="00372ECB"/>
    <w:rsid w:val="003819E9"/>
    <w:rsid w:val="00381B2E"/>
    <w:rsid w:val="00385E7F"/>
    <w:rsid w:val="00386A02"/>
    <w:rsid w:val="00391935"/>
    <w:rsid w:val="003A09C3"/>
    <w:rsid w:val="003A68EE"/>
    <w:rsid w:val="003A6CF1"/>
    <w:rsid w:val="003A6E39"/>
    <w:rsid w:val="003B0A1A"/>
    <w:rsid w:val="003B159E"/>
    <w:rsid w:val="003B38E4"/>
    <w:rsid w:val="003B4F4E"/>
    <w:rsid w:val="003D5470"/>
    <w:rsid w:val="003E0F0B"/>
    <w:rsid w:val="003E1DD6"/>
    <w:rsid w:val="003E3DEA"/>
    <w:rsid w:val="003E456C"/>
    <w:rsid w:val="003E47EB"/>
    <w:rsid w:val="003F61AB"/>
    <w:rsid w:val="003F69FB"/>
    <w:rsid w:val="0040028E"/>
    <w:rsid w:val="00412045"/>
    <w:rsid w:val="00412912"/>
    <w:rsid w:val="004157A3"/>
    <w:rsid w:val="00420A30"/>
    <w:rsid w:val="00421ABC"/>
    <w:rsid w:val="00431BC3"/>
    <w:rsid w:val="00444539"/>
    <w:rsid w:val="0046061E"/>
    <w:rsid w:val="0046122A"/>
    <w:rsid w:val="00471FBF"/>
    <w:rsid w:val="004938E1"/>
    <w:rsid w:val="00493D8D"/>
    <w:rsid w:val="0049653F"/>
    <w:rsid w:val="00496A4B"/>
    <w:rsid w:val="004B134D"/>
    <w:rsid w:val="004B2160"/>
    <w:rsid w:val="004C2DF6"/>
    <w:rsid w:val="004D3363"/>
    <w:rsid w:val="004E190B"/>
    <w:rsid w:val="004E1995"/>
    <w:rsid w:val="004F2FE1"/>
    <w:rsid w:val="00501375"/>
    <w:rsid w:val="00503CF7"/>
    <w:rsid w:val="005047EE"/>
    <w:rsid w:val="0050572B"/>
    <w:rsid w:val="00505CCC"/>
    <w:rsid w:val="00507139"/>
    <w:rsid w:val="00507604"/>
    <w:rsid w:val="00512F8C"/>
    <w:rsid w:val="005141D8"/>
    <w:rsid w:val="005174C8"/>
    <w:rsid w:val="005232E9"/>
    <w:rsid w:val="00524F69"/>
    <w:rsid w:val="00527CAE"/>
    <w:rsid w:val="0053043B"/>
    <w:rsid w:val="0053116B"/>
    <w:rsid w:val="00531309"/>
    <w:rsid w:val="00534CE7"/>
    <w:rsid w:val="0054234D"/>
    <w:rsid w:val="00543BCE"/>
    <w:rsid w:val="00544D07"/>
    <w:rsid w:val="005544B6"/>
    <w:rsid w:val="0056453F"/>
    <w:rsid w:val="00565555"/>
    <w:rsid w:val="005676F6"/>
    <w:rsid w:val="00571644"/>
    <w:rsid w:val="00577696"/>
    <w:rsid w:val="00583AAB"/>
    <w:rsid w:val="00594380"/>
    <w:rsid w:val="005A17C6"/>
    <w:rsid w:val="005A262A"/>
    <w:rsid w:val="005B5E72"/>
    <w:rsid w:val="005C1E05"/>
    <w:rsid w:val="005C29FF"/>
    <w:rsid w:val="005D5AEE"/>
    <w:rsid w:val="005E090F"/>
    <w:rsid w:val="005E40A8"/>
    <w:rsid w:val="005E53FF"/>
    <w:rsid w:val="005E602A"/>
    <w:rsid w:val="005F2C3B"/>
    <w:rsid w:val="005F45BF"/>
    <w:rsid w:val="005F47AE"/>
    <w:rsid w:val="00611304"/>
    <w:rsid w:val="00611D92"/>
    <w:rsid w:val="006153D3"/>
    <w:rsid w:val="006178F3"/>
    <w:rsid w:val="00621AAC"/>
    <w:rsid w:val="006246F0"/>
    <w:rsid w:val="00625D52"/>
    <w:rsid w:val="006331DF"/>
    <w:rsid w:val="006336D9"/>
    <w:rsid w:val="00633A68"/>
    <w:rsid w:val="00641F95"/>
    <w:rsid w:val="00642663"/>
    <w:rsid w:val="006450DA"/>
    <w:rsid w:val="0067167D"/>
    <w:rsid w:val="00676827"/>
    <w:rsid w:val="00676BB5"/>
    <w:rsid w:val="00677310"/>
    <w:rsid w:val="00685915"/>
    <w:rsid w:val="006910B1"/>
    <w:rsid w:val="00693CD8"/>
    <w:rsid w:val="00694BE4"/>
    <w:rsid w:val="00695BC4"/>
    <w:rsid w:val="006A7594"/>
    <w:rsid w:val="006B1147"/>
    <w:rsid w:val="006C46AD"/>
    <w:rsid w:val="006D3901"/>
    <w:rsid w:val="006E0DCD"/>
    <w:rsid w:val="006E3E2C"/>
    <w:rsid w:val="006E55F9"/>
    <w:rsid w:val="006F3C4A"/>
    <w:rsid w:val="00702839"/>
    <w:rsid w:val="007028EF"/>
    <w:rsid w:val="00704FD5"/>
    <w:rsid w:val="00716812"/>
    <w:rsid w:val="0072543E"/>
    <w:rsid w:val="007336BE"/>
    <w:rsid w:val="00735B5D"/>
    <w:rsid w:val="007424BA"/>
    <w:rsid w:val="00750F67"/>
    <w:rsid w:val="007511DA"/>
    <w:rsid w:val="00756003"/>
    <w:rsid w:val="0075650E"/>
    <w:rsid w:val="00762BF4"/>
    <w:rsid w:val="007652DC"/>
    <w:rsid w:val="00766863"/>
    <w:rsid w:val="0077038A"/>
    <w:rsid w:val="007756F3"/>
    <w:rsid w:val="007822D9"/>
    <w:rsid w:val="00792851"/>
    <w:rsid w:val="007931B4"/>
    <w:rsid w:val="00797840"/>
    <w:rsid w:val="007A1779"/>
    <w:rsid w:val="007A1CAA"/>
    <w:rsid w:val="007C7023"/>
    <w:rsid w:val="007C7CEC"/>
    <w:rsid w:val="007D28AE"/>
    <w:rsid w:val="007E4A16"/>
    <w:rsid w:val="007F5A9F"/>
    <w:rsid w:val="00815134"/>
    <w:rsid w:val="00817AB3"/>
    <w:rsid w:val="00821BB3"/>
    <w:rsid w:val="0082385D"/>
    <w:rsid w:val="00826B6A"/>
    <w:rsid w:val="008306C4"/>
    <w:rsid w:val="008320FA"/>
    <w:rsid w:val="00832FD4"/>
    <w:rsid w:val="00835CC0"/>
    <w:rsid w:val="00835D7F"/>
    <w:rsid w:val="00837088"/>
    <w:rsid w:val="00842243"/>
    <w:rsid w:val="00843B35"/>
    <w:rsid w:val="0084665C"/>
    <w:rsid w:val="00851426"/>
    <w:rsid w:val="008515EC"/>
    <w:rsid w:val="00856351"/>
    <w:rsid w:val="00867EF3"/>
    <w:rsid w:val="00870EF9"/>
    <w:rsid w:val="0087111B"/>
    <w:rsid w:val="00874120"/>
    <w:rsid w:val="00875A10"/>
    <w:rsid w:val="008A4D12"/>
    <w:rsid w:val="008A7258"/>
    <w:rsid w:val="008A7A38"/>
    <w:rsid w:val="008B5F86"/>
    <w:rsid w:val="008D6339"/>
    <w:rsid w:val="008D66D3"/>
    <w:rsid w:val="008E0F9A"/>
    <w:rsid w:val="008E192C"/>
    <w:rsid w:val="008E2797"/>
    <w:rsid w:val="008E437E"/>
    <w:rsid w:val="008E523B"/>
    <w:rsid w:val="008F1073"/>
    <w:rsid w:val="008F4985"/>
    <w:rsid w:val="008F5A35"/>
    <w:rsid w:val="009245CE"/>
    <w:rsid w:val="0092793C"/>
    <w:rsid w:val="00934C56"/>
    <w:rsid w:val="00937893"/>
    <w:rsid w:val="009440E9"/>
    <w:rsid w:val="00946FDC"/>
    <w:rsid w:val="0094792E"/>
    <w:rsid w:val="00951E43"/>
    <w:rsid w:val="00965C2B"/>
    <w:rsid w:val="009734FC"/>
    <w:rsid w:val="009770EE"/>
    <w:rsid w:val="00981D06"/>
    <w:rsid w:val="00985B0B"/>
    <w:rsid w:val="00985D67"/>
    <w:rsid w:val="009A1EA8"/>
    <w:rsid w:val="009A66AF"/>
    <w:rsid w:val="009C1D26"/>
    <w:rsid w:val="009C663D"/>
    <w:rsid w:val="009D19FB"/>
    <w:rsid w:val="009D4DE1"/>
    <w:rsid w:val="009E4942"/>
    <w:rsid w:val="009F2364"/>
    <w:rsid w:val="00A21086"/>
    <w:rsid w:val="00A2227E"/>
    <w:rsid w:val="00A2253E"/>
    <w:rsid w:val="00A259AC"/>
    <w:rsid w:val="00A45027"/>
    <w:rsid w:val="00A518B8"/>
    <w:rsid w:val="00A53BA2"/>
    <w:rsid w:val="00A57E05"/>
    <w:rsid w:val="00A616D7"/>
    <w:rsid w:val="00A66650"/>
    <w:rsid w:val="00A70EDC"/>
    <w:rsid w:val="00A713FA"/>
    <w:rsid w:val="00A73BD5"/>
    <w:rsid w:val="00A745DD"/>
    <w:rsid w:val="00A74BA1"/>
    <w:rsid w:val="00A92C9A"/>
    <w:rsid w:val="00A9478A"/>
    <w:rsid w:val="00A9675E"/>
    <w:rsid w:val="00AB0171"/>
    <w:rsid w:val="00AB3954"/>
    <w:rsid w:val="00AC0392"/>
    <w:rsid w:val="00AC7044"/>
    <w:rsid w:val="00AD3420"/>
    <w:rsid w:val="00AD6BDE"/>
    <w:rsid w:val="00AE2AD7"/>
    <w:rsid w:val="00AE4F94"/>
    <w:rsid w:val="00AF5469"/>
    <w:rsid w:val="00B0091F"/>
    <w:rsid w:val="00B0443A"/>
    <w:rsid w:val="00B065A0"/>
    <w:rsid w:val="00B06C21"/>
    <w:rsid w:val="00B11B4F"/>
    <w:rsid w:val="00B121E5"/>
    <w:rsid w:val="00B16EFC"/>
    <w:rsid w:val="00B174D3"/>
    <w:rsid w:val="00B44251"/>
    <w:rsid w:val="00B54C8A"/>
    <w:rsid w:val="00B5570F"/>
    <w:rsid w:val="00B64235"/>
    <w:rsid w:val="00B64E06"/>
    <w:rsid w:val="00B67084"/>
    <w:rsid w:val="00B679FD"/>
    <w:rsid w:val="00B73DF3"/>
    <w:rsid w:val="00B76916"/>
    <w:rsid w:val="00B81C72"/>
    <w:rsid w:val="00B87788"/>
    <w:rsid w:val="00BA4541"/>
    <w:rsid w:val="00BB16AB"/>
    <w:rsid w:val="00BC1078"/>
    <w:rsid w:val="00BC2680"/>
    <w:rsid w:val="00BC389B"/>
    <w:rsid w:val="00BD2644"/>
    <w:rsid w:val="00BD5C7A"/>
    <w:rsid w:val="00BE6AA1"/>
    <w:rsid w:val="00BE74E1"/>
    <w:rsid w:val="00BF0CAE"/>
    <w:rsid w:val="00BF7DA2"/>
    <w:rsid w:val="00C01250"/>
    <w:rsid w:val="00C13044"/>
    <w:rsid w:val="00C1428B"/>
    <w:rsid w:val="00C160BF"/>
    <w:rsid w:val="00C32BAB"/>
    <w:rsid w:val="00C41AFB"/>
    <w:rsid w:val="00C43533"/>
    <w:rsid w:val="00C4439F"/>
    <w:rsid w:val="00C71120"/>
    <w:rsid w:val="00C85D54"/>
    <w:rsid w:val="00C86AC6"/>
    <w:rsid w:val="00C87D6F"/>
    <w:rsid w:val="00C9460B"/>
    <w:rsid w:val="00C96CB9"/>
    <w:rsid w:val="00CB3303"/>
    <w:rsid w:val="00CB3B01"/>
    <w:rsid w:val="00CB6ECE"/>
    <w:rsid w:val="00CB7398"/>
    <w:rsid w:val="00CC1F92"/>
    <w:rsid w:val="00CC29A3"/>
    <w:rsid w:val="00CC6E32"/>
    <w:rsid w:val="00CD2951"/>
    <w:rsid w:val="00CE073A"/>
    <w:rsid w:val="00CE08DA"/>
    <w:rsid w:val="00CE24F7"/>
    <w:rsid w:val="00CE2B56"/>
    <w:rsid w:val="00CF08A6"/>
    <w:rsid w:val="00CF60D7"/>
    <w:rsid w:val="00D014B4"/>
    <w:rsid w:val="00D0313C"/>
    <w:rsid w:val="00D12459"/>
    <w:rsid w:val="00D15BB3"/>
    <w:rsid w:val="00D22668"/>
    <w:rsid w:val="00D30453"/>
    <w:rsid w:val="00D322D1"/>
    <w:rsid w:val="00D3672A"/>
    <w:rsid w:val="00D4762B"/>
    <w:rsid w:val="00D508B7"/>
    <w:rsid w:val="00D50B89"/>
    <w:rsid w:val="00D5456A"/>
    <w:rsid w:val="00D75F36"/>
    <w:rsid w:val="00D82CB8"/>
    <w:rsid w:val="00D916A2"/>
    <w:rsid w:val="00D92C71"/>
    <w:rsid w:val="00D93795"/>
    <w:rsid w:val="00D95024"/>
    <w:rsid w:val="00DA3C4E"/>
    <w:rsid w:val="00DA4E05"/>
    <w:rsid w:val="00DA5BFE"/>
    <w:rsid w:val="00DC73FF"/>
    <w:rsid w:val="00DE2A15"/>
    <w:rsid w:val="00E078EB"/>
    <w:rsid w:val="00E13DFA"/>
    <w:rsid w:val="00E26EB6"/>
    <w:rsid w:val="00E354C7"/>
    <w:rsid w:val="00E62B31"/>
    <w:rsid w:val="00E63997"/>
    <w:rsid w:val="00E640CA"/>
    <w:rsid w:val="00E7094A"/>
    <w:rsid w:val="00E7358E"/>
    <w:rsid w:val="00E740CB"/>
    <w:rsid w:val="00E82E3F"/>
    <w:rsid w:val="00E838EF"/>
    <w:rsid w:val="00E96FFE"/>
    <w:rsid w:val="00E97032"/>
    <w:rsid w:val="00EA2505"/>
    <w:rsid w:val="00EA6F16"/>
    <w:rsid w:val="00EB1560"/>
    <w:rsid w:val="00EB53A4"/>
    <w:rsid w:val="00EB77CF"/>
    <w:rsid w:val="00EC4343"/>
    <w:rsid w:val="00ED0AD0"/>
    <w:rsid w:val="00EE121B"/>
    <w:rsid w:val="00EE3338"/>
    <w:rsid w:val="00EE365E"/>
    <w:rsid w:val="00EE36F0"/>
    <w:rsid w:val="00EE4BF2"/>
    <w:rsid w:val="00EE69A8"/>
    <w:rsid w:val="00EE7885"/>
    <w:rsid w:val="00F0194A"/>
    <w:rsid w:val="00F02AA8"/>
    <w:rsid w:val="00F038F0"/>
    <w:rsid w:val="00F05EE2"/>
    <w:rsid w:val="00F07F21"/>
    <w:rsid w:val="00F12ED0"/>
    <w:rsid w:val="00F33E15"/>
    <w:rsid w:val="00F37FE8"/>
    <w:rsid w:val="00F50B8A"/>
    <w:rsid w:val="00F52624"/>
    <w:rsid w:val="00F52B74"/>
    <w:rsid w:val="00F61124"/>
    <w:rsid w:val="00F6262D"/>
    <w:rsid w:val="00F628F6"/>
    <w:rsid w:val="00F6290C"/>
    <w:rsid w:val="00F63D0C"/>
    <w:rsid w:val="00F75587"/>
    <w:rsid w:val="00F83650"/>
    <w:rsid w:val="00F853E1"/>
    <w:rsid w:val="00F908A3"/>
    <w:rsid w:val="00FA2732"/>
    <w:rsid w:val="00FC242D"/>
    <w:rsid w:val="00FC5E2D"/>
    <w:rsid w:val="00FD4797"/>
    <w:rsid w:val="00FE055C"/>
    <w:rsid w:val="00FE09F5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7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17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17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4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25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038A"/>
  </w:style>
  <w:style w:type="paragraph" w:styleId="a7">
    <w:name w:val="footer"/>
    <w:basedOn w:val="a"/>
    <w:link w:val="a8"/>
    <w:uiPriority w:val="99"/>
    <w:unhideWhenUsed/>
    <w:rsid w:val="0077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03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7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17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17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4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25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038A"/>
  </w:style>
  <w:style w:type="paragraph" w:styleId="a7">
    <w:name w:val="footer"/>
    <w:basedOn w:val="a"/>
    <w:link w:val="a8"/>
    <w:uiPriority w:val="99"/>
    <w:unhideWhenUsed/>
    <w:rsid w:val="0077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0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98A8A-841B-421A-805A-3842DE2D0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6</Pages>
  <Words>1560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kadr-3</dc:creator>
  <cp:lastModifiedBy>Изотова</cp:lastModifiedBy>
  <cp:revision>195</cp:revision>
  <cp:lastPrinted>2021-12-02T12:33:00Z</cp:lastPrinted>
  <dcterms:created xsi:type="dcterms:W3CDTF">2024-11-01T11:33:00Z</dcterms:created>
  <dcterms:modified xsi:type="dcterms:W3CDTF">2025-12-02T08:23:00Z</dcterms:modified>
</cp:coreProperties>
</file>